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0903" w:rsidRPr="00B85B34" w:rsidRDefault="00F34DF0" w:rsidP="00CB69AF">
      <w:pPr>
        <w:ind w:left="708" w:firstLine="708"/>
        <w:jc w:val="center"/>
        <w:rPr>
          <w:rFonts w:asciiTheme="majorHAnsi" w:hAnsiTheme="majorHAnsi" w:cs="Arial"/>
          <w:lang w:val="es-ES"/>
        </w:rPr>
      </w:pPr>
      <w:r w:rsidRPr="00B85B34">
        <w:rPr>
          <w:rFonts w:asciiTheme="majorHAnsi" w:hAnsiTheme="majorHAnsi" w:cs="Arial"/>
          <w:lang w:val="es-ES"/>
        </w:rPr>
        <w:t>ESTR</w:t>
      </w:r>
      <w:r w:rsidR="00C77919" w:rsidRPr="00B85B34">
        <w:rPr>
          <w:rFonts w:asciiTheme="majorHAnsi" w:hAnsiTheme="majorHAnsi" w:cs="Arial"/>
          <w:lang w:val="es-ES"/>
        </w:rPr>
        <w:t>A</w:t>
      </w:r>
      <w:r w:rsidRPr="00B85B34">
        <w:rPr>
          <w:rFonts w:asciiTheme="majorHAnsi" w:hAnsiTheme="majorHAnsi" w:cs="Arial"/>
          <w:lang w:val="es-ES"/>
        </w:rPr>
        <w:t>TEGIA DE COMUNICACIÓN PROYECTO</w:t>
      </w:r>
      <w:r w:rsidR="00C77919" w:rsidRPr="00B85B34">
        <w:rPr>
          <w:rFonts w:asciiTheme="majorHAnsi" w:hAnsiTheme="majorHAnsi" w:cs="Arial"/>
          <w:lang w:val="es-ES"/>
        </w:rPr>
        <w:t>S</w:t>
      </w:r>
    </w:p>
    <w:p w:rsidR="00F34DF0" w:rsidRPr="00B85B34" w:rsidRDefault="009B0526" w:rsidP="00CB69AF">
      <w:pPr>
        <w:jc w:val="center"/>
        <w:rPr>
          <w:rFonts w:asciiTheme="majorHAnsi" w:hAnsiTheme="majorHAnsi" w:cs="Arial"/>
          <w:lang w:val="es-ES"/>
        </w:rPr>
      </w:pPr>
      <w:r w:rsidRPr="00B85B34">
        <w:rPr>
          <w:rFonts w:asciiTheme="majorHAnsi" w:hAnsiTheme="majorHAnsi" w:cs="Arial"/>
          <w:lang w:val="es-ES"/>
        </w:rPr>
        <w:t>FONDO EUROPEO DE LA PAZ PARA COLOM</w:t>
      </w:r>
      <w:bookmarkStart w:id="0" w:name="_GoBack"/>
      <w:bookmarkEnd w:id="0"/>
      <w:r w:rsidRPr="00B85B34">
        <w:rPr>
          <w:rFonts w:asciiTheme="majorHAnsi" w:hAnsiTheme="majorHAnsi" w:cs="Arial"/>
          <w:lang w:val="es-ES"/>
        </w:rPr>
        <w:t xml:space="preserve">BIA </w:t>
      </w:r>
      <w:r w:rsidR="00F10903" w:rsidRPr="00B85B34">
        <w:rPr>
          <w:rFonts w:asciiTheme="majorHAnsi" w:hAnsiTheme="majorHAnsi" w:cs="Arial"/>
          <w:lang w:val="es-ES"/>
        </w:rPr>
        <w:t>Y FAO</w:t>
      </w:r>
    </w:p>
    <w:p w:rsidR="008B38A3" w:rsidRDefault="008B38A3" w:rsidP="000B64DE">
      <w:pPr>
        <w:jc w:val="center"/>
        <w:rPr>
          <w:rFonts w:asciiTheme="majorHAnsi" w:hAnsiTheme="majorHAnsi" w:cs="Arial"/>
          <w:b/>
          <w:i/>
          <w:lang w:val="es-ES"/>
        </w:rPr>
      </w:pPr>
    </w:p>
    <w:p w:rsidR="00F10903" w:rsidRPr="00B85B34" w:rsidRDefault="009B0526" w:rsidP="000B64DE">
      <w:pPr>
        <w:jc w:val="center"/>
        <w:rPr>
          <w:rFonts w:asciiTheme="majorHAnsi" w:hAnsiTheme="majorHAnsi" w:cs="Arial"/>
          <w:b/>
          <w:i/>
          <w:lang w:val="es-ES"/>
        </w:rPr>
      </w:pPr>
      <w:r w:rsidRPr="00B85B34">
        <w:rPr>
          <w:rFonts w:asciiTheme="majorHAnsi" w:hAnsiTheme="majorHAnsi" w:cs="Arial"/>
          <w:b/>
          <w:i/>
          <w:lang w:val="es-ES"/>
        </w:rPr>
        <w:t>La unión transforma realidades</w:t>
      </w:r>
    </w:p>
    <w:p w:rsidR="00CE2E3C" w:rsidRPr="00B85B34" w:rsidRDefault="00CE2E3C" w:rsidP="000B64DE">
      <w:pPr>
        <w:jc w:val="center"/>
        <w:rPr>
          <w:rFonts w:asciiTheme="majorHAnsi" w:hAnsiTheme="majorHAnsi" w:cs="Arial"/>
          <w:b/>
          <w:i/>
          <w:lang w:val="es-ES"/>
        </w:rPr>
      </w:pPr>
    </w:p>
    <w:p w:rsidR="00CE2E3C" w:rsidRPr="00B85B34" w:rsidRDefault="00CE2E3C" w:rsidP="000B64DE">
      <w:pPr>
        <w:jc w:val="center"/>
        <w:rPr>
          <w:rFonts w:asciiTheme="majorHAnsi" w:hAnsiTheme="majorHAnsi" w:cs="Arial"/>
          <w:lang w:val="es-ES"/>
        </w:rPr>
      </w:pPr>
    </w:p>
    <w:p w:rsidR="00F10903" w:rsidRPr="00B85B34" w:rsidRDefault="00F10903" w:rsidP="008300FC">
      <w:pPr>
        <w:jc w:val="both"/>
        <w:rPr>
          <w:rFonts w:asciiTheme="majorHAnsi" w:hAnsiTheme="majorHAnsi" w:cs="Arial"/>
          <w:b/>
          <w:lang w:val="es-ES"/>
        </w:rPr>
      </w:pPr>
      <w:r w:rsidRPr="00B85B34">
        <w:rPr>
          <w:rFonts w:asciiTheme="majorHAnsi" w:hAnsiTheme="majorHAnsi" w:cs="Arial"/>
          <w:b/>
          <w:lang w:val="es-ES"/>
        </w:rPr>
        <w:t xml:space="preserve">1. Contexto </w:t>
      </w:r>
    </w:p>
    <w:p w:rsidR="00B85B34" w:rsidRPr="00B85B34" w:rsidRDefault="00B85B34" w:rsidP="008300FC">
      <w:pPr>
        <w:jc w:val="both"/>
        <w:rPr>
          <w:rFonts w:asciiTheme="majorHAnsi" w:hAnsiTheme="majorHAnsi" w:cs="Arial"/>
          <w:lang w:val="es-ES"/>
        </w:rPr>
      </w:pPr>
      <w:r w:rsidRPr="00B85B34">
        <w:rPr>
          <w:rFonts w:asciiTheme="majorHAnsi" w:hAnsiTheme="majorHAnsi" w:cs="Arial"/>
          <w:lang w:val="es-ES"/>
        </w:rPr>
        <w:t>La Coordinación de C</w:t>
      </w:r>
      <w:r w:rsidR="00F10903" w:rsidRPr="00B85B34">
        <w:rPr>
          <w:rFonts w:asciiTheme="majorHAnsi" w:hAnsiTheme="majorHAnsi" w:cs="Arial"/>
          <w:lang w:val="es-ES"/>
        </w:rPr>
        <w:t xml:space="preserve">omunicaciones de la Organización de las Naciones Unidas para la Alimentación y la Agricultura (FAO) desarrollará </w:t>
      </w:r>
      <w:r w:rsidRPr="00B85B34">
        <w:rPr>
          <w:rFonts w:asciiTheme="majorHAnsi" w:hAnsiTheme="majorHAnsi" w:cs="Arial"/>
          <w:lang w:val="es-ES"/>
        </w:rPr>
        <w:t>l</w:t>
      </w:r>
      <w:r w:rsidR="00F10903" w:rsidRPr="00B85B34">
        <w:rPr>
          <w:rFonts w:asciiTheme="majorHAnsi" w:hAnsiTheme="majorHAnsi" w:cs="Arial"/>
          <w:lang w:val="es-ES"/>
        </w:rPr>
        <w:t xml:space="preserve">a Estrategia de </w:t>
      </w:r>
      <w:r w:rsidRPr="00B85B34">
        <w:rPr>
          <w:rFonts w:asciiTheme="majorHAnsi" w:hAnsiTheme="majorHAnsi" w:cs="Arial"/>
          <w:lang w:val="es-ES"/>
        </w:rPr>
        <w:t>C</w:t>
      </w:r>
      <w:r w:rsidR="00F10903" w:rsidRPr="00B85B34">
        <w:rPr>
          <w:rFonts w:asciiTheme="majorHAnsi" w:hAnsiTheme="majorHAnsi" w:cs="Arial"/>
          <w:lang w:val="es-ES"/>
        </w:rPr>
        <w:t xml:space="preserve">omunicación </w:t>
      </w:r>
      <w:r w:rsidRPr="00B85B34">
        <w:rPr>
          <w:rFonts w:asciiTheme="majorHAnsi" w:hAnsiTheme="majorHAnsi" w:cs="Arial"/>
          <w:lang w:val="es-ES"/>
        </w:rPr>
        <w:t>“</w:t>
      </w:r>
      <w:r w:rsidR="003A753E" w:rsidRPr="00B85B34">
        <w:rPr>
          <w:rFonts w:asciiTheme="majorHAnsi" w:hAnsiTheme="majorHAnsi" w:cs="Arial"/>
          <w:lang w:val="es-ES"/>
        </w:rPr>
        <w:t xml:space="preserve">La </w:t>
      </w:r>
      <w:r w:rsidRPr="00B85B34">
        <w:rPr>
          <w:rFonts w:asciiTheme="majorHAnsi" w:hAnsiTheme="majorHAnsi" w:cs="Arial"/>
          <w:lang w:val="es-ES"/>
        </w:rPr>
        <w:t>U</w:t>
      </w:r>
      <w:r w:rsidR="003A753E" w:rsidRPr="00B85B34">
        <w:rPr>
          <w:rFonts w:asciiTheme="majorHAnsi" w:hAnsiTheme="majorHAnsi" w:cs="Arial"/>
          <w:lang w:val="es-ES"/>
        </w:rPr>
        <w:t xml:space="preserve">nión </w:t>
      </w:r>
      <w:r w:rsidRPr="00B85B34">
        <w:rPr>
          <w:rFonts w:asciiTheme="majorHAnsi" w:hAnsiTheme="majorHAnsi" w:cs="Arial"/>
          <w:lang w:val="es-ES"/>
        </w:rPr>
        <w:t>T</w:t>
      </w:r>
      <w:r w:rsidR="003A753E" w:rsidRPr="00B85B34">
        <w:rPr>
          <w:rFonts w:asciiTheme="majorHAnsi" w:hAnsiTheme="majorHAnsi" w:cs="Arial"/>
          <w:lang w:val="es-ES"/>
        </w:rPr>
        <w:t xml:space="preserve">ransforma </w:t>
      </w:r>
      <w:r w:rsidRPr="00B85B34">
        <w:rPr>
          <w:rFonts w:asciiTheme="majorHAnsi" w:hAnsiTheme="majorHAnsi" w:cs="Arial"/>
          <w:lang w:val="es-ES"/>
        </w:rPr>
        <w:t>R</w:t>
      </w:r>
      <w:r w:rsidR="003A753E" w:rsidRPr="00B85B34">
        <w:rPr>
          <w:rFonts w:asciiTheme="majorHAnsi" w:hAnsiTheme="majorHAnsi" w:cs="Arial"/>
          <w:lang w:val="es-ES"/>
        </w:rPr>
        <w:t>ealidades</w:t>
      </w:r>
      <w:r w:rsidRPr="00B85B34">
        <w:rPr>
          <w:rFonts w:asciiTheme="majorHAnsi" w:hAnsiTheme="majorHAnsi" w:cs="Arial"/>
          <w:lang w:val="es-ES"/>
        </w:rPr>
        <w:t>”</w:t>
      </w:r>
      <w:r w:rsidR="003A753E" w:rsidRPr="00B85B34">
        <w:rPr>
          <w:rFonts w:asciiTheme="majorHAnsi" w:hAnsiTheme="majorHAnsi" w:cs="Arial"/>
          <w:lang w:val="es-ES"/>
        </w:rPr>
        <w:t xml:space="preserve"> </w:t>
      </w:r>
      <w:r w:rsidRPr="00B85B34">
        <w:rPr>
          <w:rFonts w:asciiTheme="majorHAnsi" w:hAnsiTheme="majorHAnsi" w:cs="Arial"/>
          <w:lang w:val="es-ES"/>
        </w:rPr>
        <w:t>para los tres proyectos que trabajará en alianza con el Fondo Europeo de la Paz para Colombia.</w:t>
      </w:r>
    </w:p>
    <w:p w:rsidR="00B85B34" w:rsidRPr="00B85B34" w:rsidRDefault="00B85B34" w:rsidP="00B85B34">
      <w:pPr>
        <w:jc w:val="both"/>
        <w:rPr>
          <w:rFonts w:asciiTheme="majorHAnsi" w:hAnsiTheme="majorHAnsi" w:cs="Arial"/>
        </w:rPr>
      </w:pPr>
    </w:p>
    <w:p w:rsidR="00B85B34" w:rsidRPr="00B85B34" w:rsidRDefault="00B85B34" w:rsidP="00B85B34">
      <w:pPr>
        <w:jc w:val="both"/>
        <w:rPr>
          <w:rFonts w:asciiTheme="majorHAnsi" w:hAnsiTheme="majorHAnsi" w:cs="Arial"/>
          <w:b/>
        </w:rPr>
      </w:pPr>
      <w:r w:rsidRPr="00B85B34">
        <w:rPr>
          <w:rFonts w:asciiTheme="majorHAnsi" w:hAnsiTheme="majorHAnsi" w:cs="Arial"/>
          <w:b/>
        </w:rPr>
        <w:t>2. Objetivo Principal</w:t>
      </w:r>
    </w:p>
    <w:p w:rsidR="00B85B34" w:rsidRPr="00B85B34" w:rsidRDefault="00B85B34" w:rsidP="00B85B34">
      <w:pPr>
        <w:jc w:val="both"/>
        <w:rPr>
          <w:rFonts w:asciiTheme="majorHAnsi" w:hAnsiTheme="majorHAnsi" w:cs="Arial"/>
        </w:rPr>
      </w:pPr>
      <w:r w:rsidRPr="00B85B34">
        <w:rPr>
          <w:rFonts w:asciiTheme="majorHAnsi" w:hAnsiTheme="majorHAnsi" w:cs="Arial"/>
        </w:rPr>
        <w:t xml:space="preserve">Desarrollar </w:t>
      </w:r>
      <w:r w:rsidR="006E623B">
        <w:rPr>
          <w:rFonts w:asciiTheme="majorHAnsi" w:hAnsiTheme="majorHAnsi" w:cs="Arial"/>
        </w:rPr>
        <w:t xml:space="preserve">piezas y momentos comunicativos donde las comunidades beneficiadas por los proyectos sean los protagonistas principales y, a su vez, se </w:t>
      </w:r>
      <w:r w:rsidRPr="00B85B34">
        <w:rPr>
          <w:rFonts w:asciiTheme="majorHAnsi" w:hAnsiTheme="majorHAnsi" w:cs="Arial"/>
        </w:rPr>
        <w:t>visibili</w:t>
      </w:r>
      <w:r w:rsidR="006E623B">
        <w:rPr>
          <w:rFonts w:asciiTheme="majorHAnsi" w:hAnsiTheme="majorHAnsi" w:cs="Arial"/>
        </w:rPr>
        <w:t>cen</w:t>
      </w:r>
      <w:r w:rsidRPr="00B85B34">
        <w:rPr>
          <w:rFonts w:asciiTheme="majorHAnsi" w:hAnsiTheme="majorHAnsi" w:cs="Arial"/>
        </w:rPr>
        <w:t xml:space="preserve"> los alcances de la intervención del Fondo Europeo de la Paz para Colombia y la FAO</w:t>
      </w:r>
      <w:r w:rsidR="006E623B">
        <w:rPr>
          <w:rFonts w:asciiTheme="majorHAnsi" w:hAnsiTheme="majorHAnsi" w:cs="Arial"/>
        </w:rPr>
        <w:t xml:space="preserve"> mediante actuaciones que </w:t>
      </w:r>
      <w:r w:rsidRPr="00B85B34">
        <w:rPr>
          <w:rFonts w:asciiTheme="majorHAnsi" w:hAnsiTheme="majorHAnsi" w:cs="Arial"/>
        </w:rPr>
        <w:t>evidencien la transformación de realidades a través de la conciliación y el trabajo asociativo.</w:t>
      </w:r>
    </w:p>
    <w:p w:rsidR="00B85B34" w:rsidRPr="00B85B34" w:rsidRDefault="00B85B34" w:rsidP="00B85B34">
      <w:pPr>
        <w:jc w:val="both"/>
        <w:rPr>
          <w:rFonts w:asciiTheme="majorHAnsi" w:hAnsiTheme="majorHAnsi" w:cs="Arial"/>
        </w:rPr>
      </w:pPr>
    </w:p>
    <w:p w:rsidR="00B85B34" w:rsidRPr="00B85B34" w:rsidRDefault="00B85B34" w:rsidP="00B85B34">
      <w:pPr>
        <w:jc w:val="both"/>
        <w:rPr>
          <w:rFonts w:asciiTheme="majorHAnsi" w:hAnsiTheme="majorHAnsi" w:cs="Arial"/>
          <w:b/>
        </w:rPr>
      </w:pPr>
      <w:r w:rsidRPr="00B85B34">
        <w:rPr>
          <w:rFonts w:asciiTheme="majorHAnsi" w:hAnsiTheme="majorHAnsi" w:cs="Arial"/>
          <w:b/>
        </w:rPr>
        <w:t>3. Objetivos secundarios</w:t>
      </w:r>
    </w:p>
    <w:p w:rsidR="00B85B34" w:rsidRPr="00B85B34" w:rsidRDefault="00B85B34" w:rsidP="00B85B34">
      <w:pPr>
        <w:jc w:val="both"/>
        <w:rPr>
          <w:rFonts w:asciiTheme="majorHAnsi" w:hAnsiTheme="majorHAnsi" w:cs="Arial"/>
        </w:rPr>
      </w:pPr>
    </w:p>
    <w:p w:rsidR="00B85B34" w:rsidRPr="00B85B34" w:rsidRDefault="00B85B34" w:rsidP="00B85B34">
      <w:pPr>
        <w:jc w:val="both"/>
        <w:rPr>
          <w:rFonts w:asciiTheme="majorHAnsi" w:hAnsiTheme="majorHAnsi" w:cs="Arial"/>
        </w:rPr>
      </w:pPr>
      <w:r w:rsidRPr="00B85B34">
        <w:rPr>
          <w:rFonts w:asciiTheme="majorHAnsi" w:hAnsiTheme="majorHAnsi" w:cs="Arial"/>
        </w:rPr>
        <w:t>Facilitar y generar espacios de encuentro en los que se fomenten valores de solidaridad, unión y cooperación.</w:t>
      </w:r>
    </w:p>
    <w:p w:rsidR="00B85B34" w:rsidRPr="00B85B34" w:rsidRDefault="00B85B34" w:rsidP="00B85B34">
      <w:pPr>
        <w:jc w:val="both"/>
        <w:rPr>
          <w:rFonts w:asciiTheme="majorHAnsi" w:hAnsiTheme="majorHAnsi" w:cs="Arial"/>
        </w:rPr>
      </w:pPr>
    </w:p>
    <w:p w:rsidR="00B85B34" w:rsidRPr="00B85B34" w:rsidRDefault="00B85B34" w:rsidP="00B85B34">
      <w:pPr>
        <w:jc w:val="both"/>
        <w:rPr>
          <w:rFonts w:asciiTheme="majorHAnsi" w:hAnsiTheme="majorHAnsi" w:cs="Arial"/>
        </w:rPr>
      </w:pPr>
      <w:r w:rsidRPr="00B85B34">
        <w:rPr>
          <w:rFonts w:asciiTheme="majorHAnsi" w:hAnsiTheme="majorHAnsi" w:cs="Arial"/>
        </w:rPr>
        <w:t>Generar canales de comunicación sostenibles para las comunidades beneficiarias de los proyectos.</w:t>
      </w:r>
    </w:p>
    <w:p w:rsidR="00B85B34" w:rsidRPr="00B85B34" w:rsidRDefault="00B85B34" w:rsidP="00B85B34">
      <w:pPr>
        <w:jc w:val="both"/>
        <w:rPr>
          <w:rFonts w:asciiTheme="majorHAnsi" w:hAnsiTheme="majorHAnsi" w:cs="Arial"/>
        </w:rPr>
      </w:pPr>
    </w:p>
    <w:p w:rsidR="00B85B34" w:rsidRPr="00B85B34" w:rsidRDefault="00B85B34" w:rsidP="00B85B34">
      <w:pPr>
        <w:jc w:val="both"/>
        <w:rPr>
          <w:rFonts w:asciiTheme="majorHAnsi" w:hAnsiTheme="majorHAnsi" w:cs="Arial"/>
        </w:rPr>
      </w:pPr>
      <w:r w:rsidRPr="00B85B34">
        <w:rPr>
          <w:rFonts w:asciiTheme="majorHAnsi" w:hAnsiTheme="majorHAnsi" w:cs="Arial"/>
        </w:rPr>
        <w:t>Conceptualizar y desarrollar herramientas visuales de construcción de la memoria histórica que reflejen desde la voz de sus protagonistas las transformaciones del trabajo asociativo.</w:t>
      </w:r>
    </w:p>
    <w:p w:rsidR="00B85B34" w:rsidRPr="00B85B34" w:rsidRDefault="00B85B34" w:rsidP="00B85B34">
      <w:pPr>
        <w:jc w:val="both"/>
        <w:rPr>
          <w:rFonts w:asciiTheme="majorHAnsi" w:hAnsiTheme="majorHAnsi" w:cs="Arial"/>
        </w:rPr>
      </w:pPr>
    </w:p>
    <w:p w:rsidR="00B85B34" w:rsidRDefault="00B85B34" w:rsidP="00B85B34">
      <w:pPr>
        <w:jc w:val="both"/>
        <w:rPr>
          <w:rFonts w:asciiTheme="majorHAnsi" w:hAnsiTheme="majorHAnsi" w:cs="Arial"/>
        </w:rPr>
      </w:pPr>
      <w:r w:rsidRPr="00B85B34">
        <w:rPr>
          <w:rFonts w:asciiTheme="majorHAnsi" w:hAnsiTheme="majorHAnsi" w:cs="Arial"/>
        </w:rPr>
        <w:t>Desarrollar e implementar un plan de difusión para medios y redes sociales que propendan por la sensibilización de los avances del proceso de comunicación.</w:t>
      </w:r>
    </w:p>
    <w:p w:rsidR="00B85B34" w:rsidRDefault="00B85B34" w:rsidP="00B85B34">
      <w:pPr>
        <w:jc w:val="both"/>
        <w:rPr>
          <w:rFonts w:asciiTheme="majorHAnsi" w:hAnsiTheme="majorHAnsi" w:cs="Arial"/>
        </w:rPr>
      </w:pPr>
    </w:p>
    <w:p w:rsidR="00B85B34" w:rsidRPr="00B85B34" w:rsidRDefault="00B85B34" w:rsidP="00B85B34">
      <w:pPr>
        <w:jc w:val="both"/>
        <w:rPr>
          <w:rFonts w:asciiTheme="majorHAnsi" w:hAnsiTheme="majorHAnsi" w:cs="Arial"/>
          <w:b/>
        </w:rPr>
      </w:pPr>
      <w:r w:rsidRPr="00B85B34">
        <w:rPr>
          <w:rFonts w:asciiTheme="majorHAnsi" w:hAnsiTheme="majorHAnsi" w:cs="Arial"/>
          <w:b/>
        </w:rPr>
        <w:t>4. Audiencias</w:t>
      </w:r>
    </w:p>
    <w:p w:rsidR="00B85B34" w:rsidRDefault="00B85B34" w:rsidP="00B85B34">
      <w:pPr>
        <w:jc w:val="both"/>
        <w:rPr>
          <w:rFonts w:asciiTheme="majorHAnsi" w:hAnsiTheme="majorHAnsi" w:cs="Arial"/>
        </w:rPr>
      </w:pPr>
    </w:p>
    <w:p w:rsidR="00B85B34" w:rsidRDefault="00C23216" w:rsidP="00B85B34">
      <w:pPr>
        <w:jc w:val="both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S</w:t>
      </w:r>
      <w:r w:rsidR="00B85B34">
        <w:rPr>
          <w:rFonts w:asciiTheme="majorHAnsi" w:hAnsiTheme="majorHAnsi" w:cs="Arial"/>
        </w:rPr>
        <w:t>e han detectado las siguientes audiencias</w:t>
      </w:r>
      <w:r>
        <w:rPr>
          <w:rFonts w:asciiTheme="majorHAnsi" w:hAnsiTheme="majorHAnsi" w:cs="Arial"/>
        </w:rPr>
        <w:t xml:space="preserve"> que son transversales a los tres proyectos</w:t>
      </w:r>
      <w:r w:rsidR="00B85B34">
        <w:rPr>
          <w:rFonts w:asciiTheme="majorHAnsi" w:hAnsiTheme="majorHAnsi" w:cs="Arial"/>
        </w:rPr>
        <w:t>:</w:t>
      </w:r>
    </w:p>
    <w:p w:rsidR="00B85B34" w:rsidRDefault="00B85B34" w:rsidP="00B85B34">
      <w:pPr>
        <w:jc w:val="both"/>
        <w:rPr>
          <w:rFonts w:asciiTheme="majorHAnsi" w:hAnsiTheme="majorHAnsi" w:cs="Arial"/>
        </w:rPr>
      </w:pPr>
    </w:p>
    <w:p w:rsidR="00B85B34" w:rsidRPr="00B85B34" w:rsidRDefault="00B85B34" w:rsidP="00B85B34">
      <w:pPr>
        <w:jc w:val="both"/>
        <w:rPr>
          <w:rFonts w:asciiTheme="majorHAnsi" w:hAnsiTheme="majorHAnsi" w:cs="Arial"/>
        </w:rPr>
      </w:pPr>
      <w:r w:rsidRPr="00B85B34">
        <w:rPr>
          <w:rFonts w:asciiTheme="majorHAnsi" w:hAnsiTheme="majorHAnsi" w:cs="Arial"/>
        </w:rPr>
        <w:t>Comunidades participantes</w:t>
      </w:r>
    </w:p>
    <w:p w:rsidR="00B85B34" w:rsidRPr="00B85B34" w:rsidRDefault="00B85B34" w:rsidP="00B85B34">
      <w:pPr>
        <w:jc w:val="both"/>
        <w:rPr>
          <w:rFonts w:asciiTheme="majorHAnsi" w:hAnsiTheme="majorHAnsi" w:cs="Arial"/>
        </w:rPr>
      </w:pPr>
      <w:r w:rsidRPr="00B85B34">
        <w:rPr>
          <w:rFonts w:asciiTheme="majorHAnsi" w:hAnsiTheme="majorHAnsi" w:cs="Arial"/>
        </w:rPr>
        <w:t>Instituciones locales</w:t>
      </w:r>
    </w:p>
    <w:p w:rsidR="00B85B34" w:rsidRPr="00B85B34" w:rsidRDefault="00B85B34" w:rsidP="00B85B34">
      <w:pPr>
        <w:jc w:val="both"/>
        <w:rPr>
          <w:rFonts w:asciiTheme="majorHAnsi" w:hAnsiTheme="majorHAnsi" w:cs="Arial"/>
        </w:rPr>
      </w:pPr>
      <w:r w:rsidRPr="00B85B34">
        <w:rPr>
          <w:rFonts w:asciiTheme="majorHAnsi" w:hAnsiTheme="majorHAnsi" w:cs="Arial"/>
        </w:rPr>
        <w:t>Socios y aliados</w:t>
      </w:r>
    </w:p>
    <w:p w:rsidR="00B85B34" w:rsidRPr="00B85B34" w:rsidRDefault="00B85B34" w:rsidP="00B85B34">
      <w:pPr>
        <w:jc w:val="both"/>
        <w:rPr>
          <w:rFonts w:asciiTheme="majorHAnsi" w:hAnsiTheme="majorHAnsi" w:cs="Arial"/>
        </w:rPr>
      </w:pPr>
      <w:r w:rsidRPr="00B85B34">
        <w:rPr>
          <w:rFonts w:asciiTheme="majorHAnsi" w:hAnsiTheme="majorHAnsi" w:cs="Arial"/>
        </w:rPr>
        <w:t>Unión Europea</w:t>
      </w:r>
    </w:p>
    <w:p w:rsidR="00B85B34" w:rsidRPr="00B85B34" w:rsidRDefault="00B85B34" w:rsidP="00B85B34">
      <w:pPr>
        <w:jc w:val="both"/>
        <w:rPr>
          <w:rFonts w:asciiTheme="majorHAnsi" w:hAnsiTheme="majorHAnsi" w:cs="Arial"/>
        </w:rPr>
      </w:pPr>
      <w:r w:rsidRPr="00B85B34">
        <w:rPr>
          <w:rFonts w:asciiTheme="majorHAnsi" w:hAnsiTheme="majorHAnsi" w:cs="Arial"/>
        </w:rPr>
        <w:lastRenderedPageBreak/>
        <w:t>Medios de comunicación masivos</w:t>
      </w:r>
    </w:p>
    <w:p w:rsidR="00B85B34" w:rsidRPr="00B85B34" w:rsidRDefault="00B85B34" w:rsidP="00B85B34">
      <w:pPr>
        <w:jc w:val="both"/>
        <w:rPr>
          <w:rFonts w:asciiTheme="majorHAnsi" w:hAnsiTheme="majorHAnsi" w:cs="Arial"/>
        </w:rPr>
      </w:pPr>
    </w:p>
    <w:p w:rsidR="00B85B34" w:rsidRDefault="00B85B34" w:rsidP="00B85B34">
      <w:pPr>
        <w:pStyle w:val="Prrafodelista"/>
        <w:numPr>
          <w:ilvl w:val="0"/>
          <w:numId w:val="3"/>
        </w:numPr>
        <w:jc w:val="both"/>
        <w:rPr>
          <w:rFonts w:asciiTheme="majorHAnsi" w:hAnsiTheme="majorHAnsi" w:cs="Arial"/>
          <w:sz w:val="24"/>
          <w:szCs w:val="24"/>
        </w:rPr>
      </w:pPr>
      <w:r w:rsidRPr="00B85B34">
        <w:rPr>
          <w:rFonts w:asciiTheme="majorHAnsi" w:hAnsiTheme="majorHAnsi" w:cs="Arial"/>
          <w:sz w:val="24"/>
          <w:szCs w:val="24"/>
        </w:rPr>
        <w:t>Mensajes claves</w:t>
      </w:r>
      <w:r w:rsidR="00C23216">
        <w:rPr>
          <w:rFonts w:asciiTheme="majorHAnsi" w:hAnsiTheme="majorHAnsi" w:cs="Arial"/>
          <w:sz w:val="24"/>
          <w:szCs w:val="24"/>
        </w:rPr>
        <w:t>:</w:t>
      </w:r>
    </w:p>
    <w:p w:rsidR="00C23216" w:rsidRDefault="00C23216" w:rsidP="00C23216">
      <w:pPr>
        <w:jc w:val="both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Estos son los mensajes claves que se transmitirán a través de las piezas y acciones comunicativas que se desarrollarán en los tres proyectos:</w:t>
      </w:r>
    </w:p>
    <w:p w:rsidR="00C23216" w:rsidRPr="00C23216" w:rsidRDefault="00C23216" w:rsidP="00C23216">
      <w:pPr>
        <w:jc w:val="both"/>
        <w:rPr>
          <w:rFonts w:asciiTheme="majorHAnsi" w:hAnsiTheme="majorHAnsi" w:cs="Arial"/>
        </w:rPr>
      </w:pPr>
    </w:p>
    <w:p w:rsidR="00B85B34" w:rsidRPr="00B85B34" w:rsidRDefault="00B85B34" w:rsidP="00B85B34">
      <w:pPr>
        <w:pStyle w:val="Prrafodelista"/>
        <w:numPr>
          <w:ilvl w:val="0"/>
          <w:numId w:val="5"/>
        </w:numPr>
        <w:ind w:left="360"/>
        <w:jc w:val="both"/>
        <w:rPr>
          <w:rFonts w:asciiTheme="majorHAnsi" w:hAnsiTheme="majorHAnsi" w:cs="Arial"/>
          <w:sz w:val="24"/>
          <w:szCs w:val="24"/>
        </w:rPr>
      </w:pPr>
      <w:r w:rsidRPr="00B85B34">
        <w:rPr>
          <w:rFonts w:asciiTheme="majorHAnsi" w:hAnsiTheme="majorHAnsi" w:cs="Arial"/>
          <w:sz w:val="24"/>
          <w:szCs w:val="24"/>
        </w:rPr>
        <w:t>La unión transforma realidades</w:t>
      </w:r>
    </w:p>
    <w:p w:rsidR="00B85B34" w:rsidRPr="00B85B34" w:rsidRDefault="00B85B34" w:rsidP="00B85B34">
      <w:pPr>
        <w:pStyle w:val="Prrafodelista"/>
        <w:numPr>
          <w:ilvl w:val="0"/>
          <w:numId w:val="5"/>
        </w:numPr>
        <w:ind w:left="360"/>
        <w:jc w:val="both"/>
        <w:rPr>
          <w:rFonts w:asciiTheme="majorHAnsi" w:hAnsiTheme="majorHAnsi" w:cs="Arial"/>
          <w:sz w:val="24"/>
          <w:szCs w:val="24"/>
        </w:rPr>
      </w:pPr>
      <w:r w:rsidRPr="00B85B34">
        <w:rPr>
          <w:rFonts w:asciiTheme="majorHAnsi" w:hAnsiTheme="majorHAnsi" w:cs="Arial"/>
          <w:sz w:val="24"/>
          <w:szCs w:val="24"/>
        </w:rPr>
        <w:t>La reconciliación es con sostenibilidad</w:t>
      </w:r>
    </w:p>
    <w:p w:rsidR="00B85B34" w:rsidRPr="00C23216" w:rsidRDefault="00B85B34" w:rsidP="00B85B34">
      <w:pPr>
        <w:pStyle w:val="Prrafodelista"/>
        <w:numPr>
          <w:ilvl w:val="0"/>
          <w:numId w:val="5"/>
        </w:numPr>
        <w:ind w:left="360"/>
        <w:jc w:val="both"/>
        <w:rPr>
          <w:rFonts w:asciiTheme="majorHAnsi" w:hAnsiTheme="majorHAnsi" w:cs="Arial"/>
          <w:sz w:val="24"/>
          <w:szCs w:val="24"/>
          <w:lang w:val="es-CO"/>
        </w:rPr>
      </w:pPr>
      <w:r w:rsidRPr="00C23216">
        <w:rPr>
          <w:rFonts w:asciiTheme="majorHAnsi" w:hAnsiTheme="majorHAnsi" w:cs="Arial"/>
          <w:sz w:val="24"/>
          <w:szCs w:val="24"/>
          <w:lang w:val="es-CO"/>
        </w:rPr>
        <w:t>La unión sí es posible</w:t>
      </w:r>
    </w:p>
    <w:p w:rsidR="00B85B34" w:rsidRDefault="00B85B34" w:rsidP="00B85B34">
      <w:pPr>
        <w:pStyle w:val="Prrafodelista"/>
        <w:numPr>
          <w:ilvl w:val="0"/>
          <w:numId w:val="5"/>
        </w:numPr>
        <w:ind w:left="360"/>
        <w:rPr>
          <w:rFonts w:asciiTheme="majorHAnsi" w:hAnsiTheme="majorHAnsi"/>
          <w:sz w:val="24"/>
          <w:szCs w:val="24"/>
          <w:lang w:val="es-ES"/>
        </w:rPr>
      </w:pPr>
      <w:r w:rsidRPr="00B85B34">
        <w:rPr>
          <w:rFonts w:asciiTheme="majorHAnsi" w:hAnsiTheme="majorHAnsi"/>
          <w:sz w:val="24"/>
          <w:szCs w:val="24"/>
          <w:lang w:val="es-ES"/>
        </w:rPr>
        <w:t xml:space="preserve">La cooperación que nos une </w:t>
      </w:r>
    </w:p>
    <w:p w:rsidR="00C23216" w:rsidRPr="00B85B34" w:rsidRDefault="00C23216" w:rsidP="00C23216">
      <w:pPr>
        <w:pStyle w:val="Prrafodelista"/>
        <w:numPr>
          <w:ilvl w:val="0"/>
          <w:numId w:val="5"/>
        </w:numPr>
        <w:ind w:left="360"/>
        <w:rPr>
          <w:rFonts w:asciiTheme="majorHAnsi" w:hAnsiTheme="majorHAnsi"/>
          <w:sz w:val="24"/>
          <w:szCs w:val="24"/>
          <w:lang w:val="es-ES"/>
        </w:rPr>
      </w:pPr>
      <w:r w:rsidRPr="00B85B34">
        <w:rPr>
          <w:rFonts w:asciiTheme="majorHAnsi" w:hAnsiTheme="majorHAnsi"/>
          <w:sz w:val="24"/>
          <w:szCs w:val="24"/>
          <w:lang w:val="es-ES"/>
        </w:rPr>
        <w:t>Estamos renovando nuestro territorio</w:t>
      </w:r>
    </w:p>
    <w:p w:rsidR="00B85B34" w:rsidRPr="00B85B34" w:rsidRDefault="00B85B34" w:rsidP="00B85B34">
      <w:pPr>
        <w:pStyle w:val="Prrafodelista"/>
        <w:numPr>
          <w:ilvl w:val="0"/>
          <w:numId w:val="5"/>
        </w:numPr>
        <w:ind w:left="360"/>
        <w:jc w:val="both"/>
        <w:rPr>
          <w:rFonts w:asciiTheme="majorHAnsi" w:hAnsiTheme="majorHAnsi" w:cs="Arial"/>
          <w:sz w:val="24"/>
          <w:szCs w:val="24"/>
          <w:lang w:val="es-CO"/>
        </w:rPr>
      </w:pPr>
      <w:r w:rsidRPr="00B85B34">
        <w:rPr>
          <w:rFonts w:asciiTheme="majorHAnsi" w:hAnsiTheme="majorHAnsi" w:cs="Arial"/>
          <w:sz w:val="24"/>
          <w:szCs w:val="24"/>
          <w:lang w:val="es-CO"/>
        </w:rPr>
        <w:t>Tu historia, mi historia, nuestra historia</w:t>
      </w:r>
    </w:p>
    <w:p w:rsidR="00B85B34" w:rsidRPr="00B85B34" w:rsidRDefault="00B85B34" w:rsidP="00B85B34">
      <w:pPr>
        <w:pStyle w:val="Prrafodelista"/>
        <w:numPr>
          <w:ilvl w:val="0"/>
          <w:numId w:val="5"/>
        </w:numPr>
        <w:ind w:left="360"/>
        <w:jc w:val="both"/>
        <w:rPr>
          <w:rFonts w:asciiTheme="majorHAnsi" w:hAnsiTheme="majorHAnsi" w:cs="Arial"/>
          <w:sz w:val="24"/>
          <w:szCs w:val="24"/>
          <w:lang w:val="es-CO"/>
        </w:rPr>
      </w:pPr>
      <w:r w:rsidRPr="00B85B34">
        <w:rPr>
          <w:rFonts w:asciiTheme="majorHAnsi" w:hAnsiTheme="majorHAnsi" w:cs="Arial"/>
          <w:sz w:val="24"/>
          <w:szCs w:val="24"/>
          <w:lang w:val="es-CO"/>
        </w:rPr>
        <w:t>FAO y Unión Europea, aliados fundamentales en el desarrollo rural y la consolidación de la paz en Colombia.</w:t>
      </w:r>
    </w:p>
    <w:p w:rsidR="00B85B34" w:rsidRPr="00B85B34" w:rsidRDefault="00B85B34" w:rsidP="00B85B34">
      <w:pPr>
        <w:pStyle w:val="Prrafodelista"/>
        <w:numPr>
          <w:ilvl w:val="0"/>
          <w:numId w:val="5"/>
        </w:numPr>
        <w:ind w:left="360"/>
        <w:jc w:val="both"/>
        <w:rPr>
          <w:rFonts w:asciiTheme="majorHAnsi" w:hAnsiTheme="majorHAnsi" w:cs="Arial"/>
          <w:sz w:val="24"/>
          <w:szCs w:val="24"/>
          <w:lang w:val="es-CO"/>
        </w:rPr>
      </w:pPr>
      <w:r w:rsidRPr="00B85B34">
        <w:rPr>
          <w:rFonts w:asciiTheme="majorHAnsi" w:hAnsiTheme="majorHAnsi" w:cs="Arial"/>
          <w:sz w:val="24"/>
          <w:szCs w:val="24"/>
          <w:lang w:val="es-CO"/>
        </w:rPr>
        <w:t>Reconciliación y reconstrucción del tejido social en zonas de postconflicto</w:t>
      </w:r>
    </w:p>
    <w:p w:rsidR="00B85B34" w:rsidRPr="00B85B34" w:rsidRDefault="00B85B34" w:rsidP="00B85B34">
      <w:pPr>
        <w:pStyle w:val="Prrafodelista"/>
        <w:numPr>
          <w:ilvl w:val="0"/>
          <w:numId w:val="5"/>
        </w:numPr>
        <w:ind w:left="360"/>
        <w:jc w:val="both"/>
        <w:rPr>
          <w:rFonts w:asciiTheme="majorHAnsi" w:hAnsiTheme="majorHAnsi" w:cs="Arial"/>
          <w:sz w:val="24"/>
          <w:szCs w:val="24"/>
          <w:lang w:val="es-CO"/>
        </w:rPr>
      </w:pPr>
      <w:r w:rsidRPr="00B85B34">
        <w:rPr>
          <w:rFonts w:asciiTheme="majorHAnsi" w:hAnsiTheme="majorHAnsi" w:cs="Arial"/>
          <w:sz w:val="24"/>
          <w:szCs w:val="24"/>
          <w:lang w:val="es-CO"/>
        </w:rPr>
        <w:t>Desarrollo rural sostenible y seguridad alimentaria, con enfoque diferencial.</w:t>
      </w:r>
    </w:p>
    <w:p w:rsidR="00B85B34" w:rsidRPr="00B85B34" w:rsidRDefault="00B85B34" w:rsidP="00B85B34">
      <w:pPr>
        <w:pStyle w:val="Prrafodelista"/>
        <w:numPr>
          <w:ilvl w:val="0"/>
          <w:numId w:val="5"/>
        </w:numPr>
        <w:ind w:left="360"/>
        <w:jc w:val="both"/>
        <w:rPr>
          <w:rFonts w:asciiTheme="majorHAnsi" w:hAnsiTheme="majorHAnsi" w:cs="Arial"/>
          <w:sz w:val="24"/>
          <w:szCs w:val="24"/>
          <w:lang w:val="es-CO"/>
        </w:rPr>
      </w:pPr>
      <w:r w:rsidRPr="00B85B34">
        <w:rPr>
          <w:rFonts w:asciiTheme="majorHAnsi" w:hAnsiTheme="majorHAnsi" w:cs="Arial"/>
          <w:sz w:val="24"/>
          <w:szCs w:val="24"/>
          <w:lang w:val="es-CO"/>
        </w:rPr>
        <w:t>Autosostenibilidad desde la producción agropecuaria hasta las cadenas de comercialización</w:t>
      </w:r>
    </w:p>
    <w:p w:rsidR="00B85B34" w:rsidRPr="00B85B34" w:rsidRDefault="00B85B34" w:rsidP="00B85B34">
      <w:pPr>
        <w:pStyle w:val="Prrafodelista"/>
        <w:numPr>
          <w:ilvl w:val="0"/>
          <w:numId w:val="5"/>
        </w:numPr>
        <w:ind w:left="360"/>
        <w:jc w:val="both"/>
        <w:rPr>
          <w:rFonts w:asciiTheme="majorHAnsi" w:hAnsiTheme="majorHAnsi" w:cs="Arial"/>
          <w:sz w:val="24"/>
          <w:szCs w:val="24"/>
          <w:lang w:val="es-CO"/>
        </w:rPr>
      </w:pPr>
      <w:r w:rsidRPr="00B85B34">
        <w:rPr>
          <w:rFonts w:asciiTheme="majorHAnsi" w:hAnsiTheme="majorHAnsi" w:cs="Arial"/>
          <w:sz w:val="24"/>
          <w:szCs w:val="24"/>
          <w:lang w:val="es-CO"/>
        </w:rPr>
        <w:t>Restablecimiento de derechos (propiedad, manejo de recursos naturales)</w:t>
      </w:r>
    </w:p>
    <w:p w:rsidR="00B85B34" w:rsidRPr="00B85B34" w:rsidRDefault="00B85B34" w:rsidP="00B85B34">
      <w:pPr>
        <w:pStyle w:val="Prrafodelista"/>
        <w:numPr>
          <w:ilvl w:val="0"/>
          <w:numId w:val="5"/>
        </w:numPr>
        <w:ind w:left="360"/>
        <w:jc w:val="both"/>
        <w:rPr>
          <w:rFonts w:asciiTheme="majorHAnsi" w:hAnsiTheme="majorHAnsi" w:cs="Arial"/>
          <w:sz w:val="24"/>
          <w:szCs w:val="24"/>
          <w:lang w:val="es-CO"/>
        </w:rPr>
      </w:pPr>
      <w:r w:rsidRPr="00B85B34">
        <w:rPr>
          <w:rFonts w:asciiTheme="majorHAnsi" w:hAnsiTheme="majorHAnsi" w:cs="Arial"/>
          <w:sz w:val="24"/>
          <w:szCs w:val="24"/>
          <w:lang w:val="es-CO"/>
        </w:rPr>
        <w:t>Creación de nuevos proyectos productivos y potencias agrícolas para el país.</w:t>
      </w:r>
    </w:p>
    <w:p w:rsidR="00B85B34" w:rsidRPr="00B85B34" w:rsidRDefault="00B85B34" w:rsidP="00B85B34">
      <w:pPr>
        <w:pStyle w:val="Prrafodelista"/>
        <w:numPr>
          <w:ilvl w:val="0"/>
          <w:numId w:val="5"/>
        </w:numPr>
        <w:ind w:left="360"/>
        <w:jc w:val="both"/>
        <w:rPr>
          <w:rFonts w:asciiTheme="majorHAnsi" w:hAnsiTheme="majorHAnsi" w:cs="Arial"/>
          <w:sz w:val="24"/>
          <w:szCs w:val="24"/>
          <w:lang w:val="es-CO"/>
        </w:rPr>
      </w:pPr>
      <w:r w:rsidRPr="00B85B34">
        <w:rPr>
          <w:rFonts w:asciiTheme="majorHAnsi" w:hAnsiTheme="majorHAnsi" w:cs="Arial"/>
          <w:sz w:val="24"/>
          <w:szCs w:val="24"/>
          <w:lang w:val="es-CO"/>
        </w:rPr>
        <w:t>Reconocimiento de los jóvenes y mujeres agrícolas.</w:t>
      </w:r>
    </w:p>
    <w:p w:rsidR="00B85B34" w:rsidRPr="00B85B34" w:rsidRDefault="00B85B34" w:rsidP="00B85B34">
      <w:pPr>
        <w:pStyle w:val="Prrafodelista"/>
        <w:numPr>
          <w:ilvl w:val="0"/>
          <w:numId w:val="5"/>
        </w:numPr>
        <w:ind w:left="360"/>
        <w:rPr>
          <w:rFonts w:asciiTheme="majorHAnsi" w:hAnsiTheme="majorHAnsi"/>
          <w:sz w:val="24"/>
          <w:szCs w:val="24"/>
          <w:lang w:val="es-ES"/>
        </w:rPr>
      </w:pPr>
      <w:r w:rsidRPr="00B85B34">
        <w:rPr>
          <w:rFonts w:asciiTheme="majorHAnsi" w:hAnsiTheme="majorHAnsi"/>
          <w:sz w:val="24"/>
          <w:szCs w:val="24"/>
          <w:lang w:val="es-ES"/>
        </w:rPr>
        <w:t>Construimos el desarrollo con nuestras manos</w:t>
      </w:r>
    </w:p>
    <w:p w:rsidR="00B85B34" w:rsidRPr="00B85B34" w:rsidRDefault="00B85B34" w:rsidP="00B85B34">
      <w:pPr>
        <w:pStyle w:val="Prrafodelista"/>
        <w:ind w:left="360"/>
        <w:rPr>
          <w:rFonts w:asciiTheme="majorHAnsi" w:hAnsiTheme="majorHAnsi"/>
          <w:sz w:val="24"/>
          <w:szCs w:val="24"/>
          <w:lang w:val="es-ES"/>
        </w:rPr>
      </w:pPr>
    </w:p>
    <w:p w:rsidR="00B85B34" w:rsidRPr="00B85B34" w:rsidRDefault="00B85B34" w:rsidP="00B85B34">
      <w:pPr>
        <w:pStyle w:val="Prrafodelista"/>
        <w:numPr>
          <w:ilvl w:val="0"/>
          <w:numId w:val="3"/>
        </w:numPr>
        <w:jc w:val="both"/>
        <w:rPr>
          <w:rFonts w:asciiTheme="majorHAnsi" w:hAnsiTheme="majorHAnsi" w:cs="Arial"/>
          <w:sz w:val="24"/>
          <w:szCs w:val="24"/>
        </w:rPr>
      </w:pPr>
      <w:r w:rsidRPr="00B85B34">
        <w:rPr>
          <w:rFonts w:asciiTheme="majorHAnsi" w:hAnsiTheme="majorHAnsi" w:cs="Arial"/>
          <w:sz w:val="24"/>
          <w:szCs w:val="24"/>
        </w:rPr>
        <w:t>Metodología</w:t>
      </w:r>
    </w:p>
    <w:p w:rsidR="00B85B34" w:rsidRPr="00B85B34" w:rsidRDefault="00B85B34" w:rsidP="00B85B34">
      <w:pPr>
        <w:jc w:val="both"/>
        <w:rPr>
          <w:rFonts w:asciiTheme="majorHAnsi" w:hAnsiTheme="majorHAnsi" w:cs="Arial"/>
          <w:lang w:val="es-ES"/>
        </w:rPr>
      </w:pPr>
      <w:r w:rsidRPr="00B85B34">
        <w:rPr>
          <w:rFonts w:asciiTheme="majorHAnsi" w:hAnsiTheme="majorHAnsi" w:cs="Arial"/>
          <w:lang w:val="es-ES"/>
        </w:rPr>
        <w:t>El análisis CAP es una herramienta de análisis de comportamientos. Se utiliza tanto en la fase de diagnóstico como en la fase de planificación e implementación de un proyecto. La utilidad del CAP radica en que:</w:t>
      </w:r>
    </w:p>
    <w:p w:rsidR="00B85B34" w:rsidRPr="00B85B34" w:rsidRDefault="00B85B34" w:rsidP="00B85B34">
      <w:pPr>
        <w:jc w:val="both"/>
        <w:rPr>
          <w:rFonts w:asciiTheme="majorHAnsi" w:hAnsiTheme="majorHAnsi" w:cs="Arial"/>
          <w:lang w:val="es-ES"/>
        </w:rPr>
      </w:pPr>
    </w:p>
    <w:p w:rsidR="00B85B34" w:rsidRPr="00B85B34" w:rsidRDefault="00B85B34" w:rsidP="00B85B34">
      <w:pPr>
        <w:numPr>
          <w:ilvl w:val="0"/>
          <w:numId w:val="4"/>
        </w:numPr>
        <w:ind w:left="284" w:hanging="284"/>
        <w:jc w:val="both"/>
        <w:rPr>
          <w:rFonts w:asciiTheme="majorHAnsi" w:hAnsiTheme="majorHAnsi" w:cs="Arial"/>
          <w:lang w:val="es-ES"/>
        </w:rPr>
      </w:pPr>
      <w:r w:rsidRPr="00B85B34">
        <w:rPr>
          <w:rFonts w:asciiTheme="majorHAnsi" w:hAnsiTheme="majorHAnsi" w:cs="Arial"/>
          <w:lang w:val="es-ES"/>
        </w:rPr>
        <w:t>Si se quiere promover el desarrollo en las comunidades, el enfoque en comportamientos debe ser un eje que acompañe todo el proceso, tanto en el diagnóstico como en la planificación.</w:t>
      </w:r>
    </w:p>
    <w:p w:rsidR="00B85B34" w:rsidRPr="00B85B34" w:rsidRDefault="00B85B34" w:rsidP="00B85B34">
      <w:pPr>
        <w:numPr>
          <w:ilvl w:val="0"/>
          <w:numId w:val="4"/>
        </w:numPr>
        <w:ind w:left="284" w:hanging="284"/>
        <w:jc w:val="both"/>
        <w:rPr>
          <w:rFonts w:asciiTheme="majorHAnsi" w:hAnsiTheme="majorHAnsi" w:cs="Arial"/>
          <w:lang w:val="es-ES"/>
        </w:rPr>
      </w:pPr>
      <w:r w:rsidRPr="00B85B34">
        <w:rPr>
          <w:rFonts w:asciiTheme="majorHAnsi" w:hAnsiTheme="majorHAnsi" w:cs="Arial"/>
          <w:lang w:val="es-ES"/>
        </w:rPr>
        <w:t>Permite analizar comportamientos que se “deberían” saber, actitudes que se “deberían” pensar y prácticas que se “deberían” realizar.</w:t>
      </w:r>
    </w:p>
    <w:p w:rsidR="00B85B34" w:rsidRPr="00B85B34" w:rsidRDefault="00B85B34" w:rsidP="00B85B34">
      <w:pPr>
        <w:numPr>
          <w:ilvl w:val="0"/>
          <w:numId w:val="4"/>
        </w:numPr>
        <w:ind w:left="284" w:hanging="284"/>
        <w:jc w:val="both"/>
        <w:rPr>
          <w:rFonts w:asciiTheme="majorHAnsi" w:hAnsiTheme="majorHAnsi" w:cs="Arial"/>
          <w:lang w:val="es-ES"/>
        </w:rPr>
      </w:pPr>
      <w:r w:rsidRPr="00B85B34">
        <w:rPr>
          <w:rFonts w:asciiTheme="majorHAnsi" w:hAnsiTheme="majorHAnsi" w:cs="Arial"/>
          <w:lang w:val="es-ES"/>
        </w:rPr>
        <w:t>Permite entender por qué la gente hace lo que hace.</w:t>
      </w:r>
    </w:p>
    <w:p w:rsidR="00B85B34" w:rsidRPr="00B85B34" w:rsidRDefault="00B85B34" w:rsidP="00B85B34">
      <w:pPr>
        <w:numPr>
          <w:ilvl w:val="0"/>
          <w:numId w:val="4"/>
        </w:numPr>
        <w:ind w:left="284" w:hanging="284"/>
        <w:jc w:val="both"/>
        <w:rPr>
          <w:rFonts w:asciiTheme="majorHAnsi" w:hAnsiTheme="majorHAnsi" w:cs="Arial"/>
          <w:lang w:val="es-ES"/>
        </w:rPr>
      </w:pPr>
      <w:r w:rsidRPr="00B85B34">
        <w:rPr>
          <w:rFonts w:asciiTheme="majorHAnsi" w:hAnsiTheme="majorHAnsi" w:cs="Arial"/>
          <w:lang w:val="es-ES"/>
        </w:rPr>
        <w:t>Permite evaluar la factibilidad del cambio de un comportamiento y si el comportamiento deseado ya existe.</w:t>
      </w:r>
    </w:p>
    <w:p w:rsidR="00B85B34" w:rsidRPr="00B85B34" w:rsidRDefault="00B85B34" w:rsidP="00B85B34">
      <w:pPr>
        <w:numPr>
          <w:ilvl w:val="0"/>
          <w:numId w:val="4"/>
        </w:numPr>
        <w:ind w:left="284" w:hanging="284"/>
        <w:jc w:val="both"/>
        <w:rPr>
          <w:rFonts w:asciiTheme="majorHAnsi" w:hAnsiTheme="majorHAnsi" w:cs="Arial"/>
          <w:lang w:val="es-ES"/>
        </w:rPr>
      </w:pPr>
      <w:r w:rsidRPr="00B85B34">
        <w:rPr>
          <w:rFonts w:asciiTheme="majorHAnsi" w:hAnsiTheme="majorHAnsi" w:cs="Arial"/>
          <w:lang w:val="es-ES"/>
        </w:rPr>
        <w:lastRenderedPageBreak/>
        <w:t xml:space="preserve">Sirve para mejorar el impacto de las medidas del proyecto, p.ej. en el desarrollo productivo, el desarrollo de capacidades, el desarrollo organizacional de la comunidad y debe ser por ello un eje transversal del proyecto. </w:t>
      </w:r>
    </w:p>
    <w:p w:rsidR="00B85B34" w:rsidRPr="00B85B34" w:rsidRDefault="00B85B34" w:rsidP="008300FC">
      <w:pPr>
        <w:jc w:val="both"/>
        <w:rPr>
          <w:rFonts w:asciiTheme="majorHAnsi" w:hAnsiTheme="majorHAnsi" w:cs="Arial"/>
          <w:lang w:val="es-ES"/>
        </w:rPr>
      </w:pPr>
    </w:p>
    <w:p w:rsidR="00F10903" w:rsidRPr="00722E17" w:rsidRDefault="00543400" w:rsidP="008D1DBE">
      <w:pPr>
        <w:pStyle w:val="Prrafodelista"/>
        <w:numPr>
          <w:ilvl w:val="0"/>
          <w:numId w:val="3"/>
        </w:numPr>
        <w:jc w:val="both"/>
        <w:rPr>
          <w:rFonts w:asciiTheme="majorHAnsi" w:hAnsiTheme="majorHAnsi" w:cs="Arial"/>
          <w:b/>
          <w:lang w:val="es-ES"/>
        </w:rPr>
      </w:pPr>
      <w:r w:rsidRPr="00722E17">
        <w:rPr>
          <w:rFonts w:asciiTheme="majorHAnsi" w:hAnsiTheme="majorHAnsi" w:cs="Arial"/>
          <w:lang w:val="es-ES"/>
        </w:rPr>
        <w:t>Descripción del</w:t>
      </w:r>
      <w:r w:rsidR="00722E17" w:rsidRPr="00722E17">
        <w:rPr>
          <w:rFonts w:asciiTheme="majorHAnsi" w:hAnsiTheme="majorHAnsi" w:cs="Arial"/>
          <w:lang w:val="es-ES"/>
        </w:rPr>
        <w:t xml:space="preserve"> </w:t>
      </w:r>
      <w:r w:rsidR="00722E17">
        <w:rPr>
          <w:rFonts w:asciiTheme="majorHAnsi" w:hAnsiTheme="majorHAnsi" w:cs="Arial"/>
          <w:lang w:val="es-ES"/>
        </w:rPr>
        <w:t>Proyecto</w:t>
      </w:r>
    </w:p>
    <w:tbl>
      <w:tblPr>
        <w:tblStyle w:val="Tablanormal1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6990"/>
      </w:tblGrid>
      <w:tr w:rsidR="00F10903" w:rsidRPr="00B85B34" w:rsidTr="00145A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="00F10903" w:rsidRPr="00B85B34" w:rsidRDefault="00F10903" w:rsidP="008300FC">
            <w:pPr>
              <w:jc w:val="both"/>
              <w:rPr>
                <w:rFonts w:asciiTheme="majorHAnsi" w:hAnsiTheme="majorHAnsi" w:cs="Arial"/>
                <w:b w:val="0"/>
                <w:lang w:val="es-ES"/>
              </w:rPr>
            </w:pPr>
            <w:r w:rsidRPr="00B85B34">
              <w:rPr>
                <w:rFonts w:asciiTheme="majorHAnsi" w:hAnsiTheme="majorHAnsi" w:cs="Arial"/>
                <w:lang w:val="es-ES"/>
              </w:rPr>
              <w:t>Nombre corto:</w:t>
            </w:r>
          </w:p>
        </w:tc>
        <w:tc>
          <w:tcPr>
            <w:tcW w:w="6990" w:type="dxa"/>
          </w:tcPr>
          <w:p w:rsidR="00F10903" w:rsidRPr="00B85B34" w:rsidRDefault="009647E4" w:rsidP="008300F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 w:val="0"/>
                <w:lang w:val="es-ES"/>
              </w:rPr>
            </w:pPr>
            <w:r>
              <w:rPr>
                <w:rFonts w:asciiTheme="majorHAnsi" w:hAnsiTheme="majorHAnsi" w:cs="Arial"/>
                <w:lang w:val="es-ES"/>
              </w:rPr>
              <w:t>Integración para la reconciliación</w:t>
            </w:r>
          </w:p>
        </w:tc>
      </w:tr>
      <w:tr w:rsidR="00F10903" w:rsidRPr="00B85B34" w:rsidTr="00145A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="00F10903" w:rsidRPr="00B85B34" w:rsidRDefault="00F10903" w:rsidP="008300FC">
            <w:pPr>
              <w:jc w:val="both"/>
              <w:rPr>
                <w:rFonts w:asciiTheme="majorHAnsi" w:hAnsiTheme="majorHAnsi" w:cs="Arial"/>
                <w:b w:val="0"/>
                <w:lang w:val="es-ES"/>
              </w:rPr>
            </w:pPr>
            <w:r w:rsidRPr="00B85B34">
              <w:rPr>
                <w:rFonts w:asciiTheme="majorHAnsi" w:hAnsiTheme="majorHAnsi" w:cs="Arial"/>
              </w:rPr>
              <w:t>Nombre oficial:</w:t>
            </w:r>
          </w:p>
        </w:tc>
        <w:tc>
          <w:tcPr>
            <w:tcW w:w="6990" w:type="dxa"/>
          </w:tcPr>
          <w:p w:rsidR="00F10903" w:rsidRPr="00B85B34" w:rsidRDefault="00F10903" w:rsidP="008300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</w:rPr>
            </w:pPr>
            <w:r w:rsidRPr="00B85B34">
              <w:rPr>
                <w:rFonts w:asciiTheme="majorHAnsi" w:hAnsiTheme="majorHAnsi" w:cs="Arial"/>
              </w:rPr>
              <w:t>Procesos de integración socioeconómica y colectiva como estrategia de dinamización comunitaria y construcción de paz en territorios afectados por el conflicto.</w:t>
            </w:r>
          </w:p>
          <w:p w:rsidR="00F10903" w:rsidRPr="00B85B34" w:rsidRDefault="00F10903" w:rsidP="008300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lang w:val="es-ES"/>
              </w:rPr>
            </w:pPr>
          </w:p>
        </w:tc>
      </w:tr>
      <w:tr w:rsidR="00F10903" w:rsidRPr="00B85B34" w:rsidTr="00145A5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="00F10903" w:rsidRPr="00B85B34" w:rsidRDefault="00F10903" w:rsidP="008300FC">
            <w:pPr>
              <w:jc w:val="both"/>
              <w:rPr>
                <w:rFonts w:asciiTheme="majorHAnsi" w:hAnsiTheme="majorHAnsi" w:cs="Arial"/>
                <w:b w:val="0"/>
                <w:lang w:val="es-ES"/>
              </w:rPr>
            </w:pPr>
            <w:r w:rsidRPr="00B85B34">
              <w:rPr>
                <w:rFonts w:asciiTheme="majorHAnsi" w:hAnsiTheme="majorHAnsi" w:cs="Arial"/>
              </w:rPr>
              <w:t>Objetivo:</w:t>
            </w:r>
          </w:p>
        </w:tc>
        <w:tc>
          <w:tcPr>
            <w:tcW w:w="6990" w:type="dxa"/>
          </w:tcPr>
          <w:p w:rsidR="00F10903" w:rsidRPr="00B85B34" w:rsidRDefault="00F10903" w:rsidP="008300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</w:rPr>
            </w:pPr>
            <w:r w:rsidRPr="00B85B34">
              <w:rPr>
                <w:rFonts w:asciiTheme="majorHAnsi" w:hAnsiTheme="majorHAnsi" w:cs="Arial"/>
              </w:rPr>
              <w:t xml:space="preserve">Contribuir a la </w:t>
            </w:r>
            <w:r w:rsidRPr="00B85B34">
              <w:rPr>
                <w:rFonts w:asciiTheme="majorHAnsi" w:hAnsiTheme="majorHAnsi" w:cs="Arial"/>
                <w:bCs/>
              </w:rPr>
              <w:t>reconciliación y reconstrucción de</w:t>
            </w:r>
            <w:r w:rsidRPr="00B85B34">
              <w:rPr>
                <w:rFonts w:asciiTheme="majorHAnsi" w:hAnsiTheme="majorHAnsi" w:cs="Arial"/>
                <w:b/>
                <w:bCs/>
              </w:rPr>
              <w:t xml:space="preserve"> </w:t>
            </w:r>
            <w:r w:rsidRPr="00B85B34">
              <w:rPr>
                <w:rFonts w:asciiTheme="majorHAnsi" w:hAnsiTheme="majorHAnsi" w:cs="Arial"/>
              </w:rPr>
              <w:t xml:space="preserve">tejido social, cultural y comunitario de 700 familias participantes en el proyecto, localizadas en Fonseca (Guajira), La Paz (Cesar), Dabeiba (Antioquia) y Tumaco (Nariño), mediante procesos de inclusión productiva con enfoque diferencial que promuevan la equidad de género, el respeto por la diversidad étnica y la realización de derechos fundamentales en un contexto de construcción de paz sostenible. </w:t>
            </w:r>
          </w:p>
        </w:tc>
      </w:tr>
      <w:tr w:rsidR="009B0526" w:rsidRPr="00B85B34" w:rsidTr="00145A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="009B0526" w:rsidRPr="00B85B34" w:rsidRDefault="009B0526" w:rsidP="008300FC">
            <w:pPr>
              <w:jc w:val="both"/>
              <w:rPr>
                <w:rFonts w:asciiTheme="majorHAnsi" w:hAnsiTheme="majorHAnsi" w:cs="Arial"/>
              </w:rPr>
            </w:pPr>
            <w:r w:rsidRPr="00B85B34">
              <w:rPr>
                <w:rFonts w:asciiTheme="majorHAnsi" w:hAnsiTheme="majorHAnsi" w:cs="Arial"/>
              </w:rPr>
              <w:t>Localización</w:t>
            </w:r>
          </w:p>
        </w:tc>
        <w:tc>
          <w:tcPr>
            <w:tcW w:w="6990" w:type="dxa"/>
          </w:tcPr>
          <w:p w:rsidR="009B0526" w:rsidRPr="00B85B34" w:rsidRDefault="00942729" w:rsidP="008300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</w:rPr>
            </w:pPr>
            <w:r w:rsidRPr="00B85B34">
              <w:rPr>
                <w:rFonts w:asciiTheme="majorHAnsi" w:hAnsiTheme="majorHAnsi" w:cs="Arial"/>
              </w:rPr>
              <w:t>Fonseca (</w:t>
            </w:r>
            <w:r w:rsidR="009B0526" w:rsidRPr="00B85B34">
              <w:rPr>
                <w:rFonts w:asciiTheme="majorHAnsi" w:hAnsiTheme="majorHAnsi" w:cs="Arial"/>
              </w:rPr>
              <w:t>La Guajira)</w:t>
            </w:r>
          </w:p>
          <w:p w:rsidR="009B0526" w:rsidRPr="00B85B34" w:rsidRDefault="009B0526" w:rsidP="008300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</w:rPr>
            </w:pPr>
            <w:r w:rsidRPr="00B85B34">
              <w:rPr>
                <w:rFonts w:asciiTheme="majorHAnsi" w:hAnsiTheme="majorHAnsi" w:cs="Arial"/>
              </w:rPr>
              <w:t>La Paz (Cesar)</w:t>
            </w:r>
          </w:p>
          <w:p w:rsidR="009B0526" w:rsidRPr="00B85B34" w:rsidRDefault="009B0526" w:rsidP="008300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</w:rPr>
            </w:pPr>
            <w:r w:rsidRPr="00B85B34">
              <w:rPr>
                <w:rFonts w:asciiTheme="majorHAnsi" w:hAnsiTheme="majorHAnsi" w:cs="Arial"/>
              </w:rPr>
              <w:t>Dabeiba (Antioquia)</w:t>
            </w:r>
          </w:p>
          <w:p w:rsidR="009B0526" w:rsidRPr="00B85B34" w:rsidRDefault="009B0526" w:rsidP="008300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</w:rPr>
            </w:pPr>
            <w:r w:rsidRPr="00B85B34">
              <w:rPr>
                <w:rFonts w:asciiTheme="majorHAnsi" w:hAnsiTheme="majorHAnsi" w:cs="Arial"/>
              </w:rPr>
              <w:t>Tumaco (Nariño)</w:t>
            </w:r>
          </w:p>
        </w:tc>
      </w:tr>
      <w:tr w:rsidR="00F10903" w:rsidRPr="00B85B34" w:rsidTr="00145A5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="00F10903" w:rsidRPr="00B85B34" w:rsidRDefault="00F10903" w:rsidP="008300FC">
            <w:pPr>
              <w:jc w:val="both"/>
              <w:rPr>
                <w:rFonts w:asciiTheme="majorHAnsi" w:hAnsiTheme="majorHAnsi" w:cs="Arial"/>
              </w:rPr>
            </w:pPr>
            <w:r w:rsidRPr="00B85B34">
              <w:rPr>
                <w:rFonts w:asciiTheme="majorHAnsi" w:hAnsiTheme="majorHAnsi" w:cs="Arial"/>
              </w:rPr>
              <w:t>Etapas del proyecto</w:t>
            </w:r>
          </w:p>
          <w:p w:rsidR="00F10903" w:rsidRPr="00B85B34" w:rsidRDefault="00F10903" w:rsidP="008300FC">
            <w:pPr>
              <w:jc w:val="both"/>
              <w:rPr>
                <w:rFonts w:asciiTheme="majorHAnsi" w:hAnsiTheme="majorHAnsi" w:cs="Arial"/>
                <w:b w:val="0"/>
                <w:lang w:val="es-ES"/>
              </w:rPr>
            </w:pPr>
          </w:p>
        </w:tc>
        <w:tc>
          <w:tcPr>
            <w:tcW w:w="6990" w:type="dxa"/>
          </w:tcPr>
          <w:p w:rsidR="00F10903" w:rsidRPr="00B85B34" w:rsidRDefault="00F10903" w:rsidP="008300FC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sz w:val="24"/>
                <w:szCs w:val="24"/>
                <w:lang w:val="es-CO"/>
              </w:rPr>
            </w:pPr>
            <w:r w:rsidRPr="00B85B34">
              <w:rPr>
                <w:rFonts w:asciiTheme="majorHAnsi" w:hAnsiTheme="majorHAnsi" w:cs="Arial"/>
                <w:sz w:val="24"/>
                <w:szCs w:val="24"/>
                <w:lang w:val="es-CO"/>
              </w:rPr>
              <w:t>Fase de Inclusión e Integración (20 meses): Inicia los procesos de producción productiva asociativa y construye relaciones de confianza entre los actores.</w:t>
            </w:r>
          </w:p>
          <w:p w:rsidR="00F10903" w:rsidRPr="00B85B34" w:rsidRDefault="00F10903" w:rsidP="008300FC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sz w:val="24"/>
                <w:szCs w:val="24"/>
                <w:lang w:val="es-CO"/>
              </w:rPr>
            </w:pPr>
            <w:r w:rsidRPr="00B85B34">
              <w:rPr>
                <w:rFonts w:asciiTheme="majorHAnsi" w:hAnsiTheme="majorHAnsi" w:cs="Arial"/>
                <w:sz w:val="24"/>
                <w:szCs w:val="24"/>
                <w:lang w:val="es-CO"/>
              </w:rPr>
              <w:t>Fase de Consolidación (28 meses): Sostenibilidad de empleabilidad, afianzamiento del desarrollo empresarial, la reconciliación y empoderamiento institucional.</w:t>
            </w:r>
          </w:p>
        </w:tc>
      </w:tr>
      <w:tr w:rsidR="00F10903" w:rsidRPr="00B85B34" w:rsidTr="00145A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="00F10903" w:rsidRPr="00B85B34" w:rsidRDefault="00F10903" w:rsidP="008300FC">
            <w:pPr>
              <w:jc w:val="both"/>
              <w:rPr>
                <w:rFonts w:asciiTheme="majorHAnsi" w:hAnsiTheme="majorHAnsi" w:cs="Arial"/>
                <w:b w:val="0"/>
              </w:rPr>
            </w:pPr>
            <w:r w:rsidRPr="00B85B34">
              <w:rPr>
                <w:rFonts w:asciiTheme="majorHAnsi" w:hAnsiTheme="majorHAnsi" w:cs="Arial"/>
              </w:rPr>
              <w:t>Momentos de comunicación:</w:t>
            </w:r>
          </w:p>
        </w:tc>
        <w:tc>
          <w:tcPr>
            <w:tcW w:w="6990" w:type="dxa"/>
          </w:tcPr>
          <w:p w:rsidR="00F10903" w:rsidRPr="00B85B34" w:rsidRDefault="00F10903" w:rsidP="008300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lang w:val="es-ES"/>
              </w:rPr>
            </w:pPr>
            <w:r w:rsidRPr="00B85B34">
              <w:rPr>
                <w:rFonts w:asciiTheme="majorHAnsi" w:hAnsiTheme="majorHAnsi" w:cs="Arial"/>
                <w:lang w:val="es-ES"/>
              </w:rPr>
              <w:t>La iniciativa contempla dos momentos de interés para los medios:</w:t>
            </w:r>
          </w:p>
          <w:p w:rsidR="00F10903" w:rsidRPr="00B85B34" w:rsidRDefault="00F10903" w:rsidP="008300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lang w:val="es-ES"/>
              </w:rPr>
            </w:pPr>
            <w:r w:rsidRPr="00B85B34">
              <w:rPr>
                <w:rFonts w:asciiTheme="majorHAnsi" w:hAnsiTheme="majorHAnsi" w:cs="Arial"/>
                <w:lang w:val="es-ES"/>
              </w:rPr>
              <w:t>Apoyo a las iniciativas emprendedoras construidas por desmovilizados y comunidad de los municipios aledaños.</w:t>
            </w:r>
          </w:p>
          <w:p w:rsidR="00F10903" w:rsidRPr="00B85B34" w:rsidRDefault="00F10903" w:rsidP="008300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lang w:val="es-ES"/>
              </w:rPr>
            </w:pPr>
            <w:r w:rsidRPr="00B85B34">
              <w:rPr>
                <w:rFonts w:asciiTheme="majorHAnsi" w:hAnsiTheme="majorHAnsi" w:cs="Arial"/>
                <w:lang w:val="es-ES"/>
              </w:rPr>
              <w:t>Apoyo en la construcción de una obra comunitaria con el apoyo de desmovilizados y comunidad de los municipios aledaños.</w:t>
            </w:r>
          </w:p>
          <w:p w:rsidR="00F10903" w:rsidRPr="00B85B34" w:rsidRDefault="00F10903" w:rsidP="008300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lang w:val="es-ES"/>
              </w:rPr>
            </w:pPr>
            <w:r w:rsidRPr="00B85B34">
              <w:rPr>
                <w:rFonts w:asciiTheme="majorHAnsi" w:hAnsiTheme="majorHAnsi" w:cs="Arial"/>
                <w:lang w:val="es-ES"/>
              </w:rPr>
              <w:t>Realización de ferias agroalimentarias, giras territoriales para conocer otras experiencias</w:t>
            </w:r>
          </w:p>
        </w:tc>
      </w:tr>
    </w:tbl>
    <w:p w:rsidR="00496018" w:rsidRPr="00B85B34" w:rsidRDefault="00496018" w:rsidP="008300FC">
      <w:pPr>
        <w:jc w:val="both"/>
        <w:rPr>
          <w:rFonts w:asciiTheme="majorHAnsi" w:hAnsiTheme="majorHAnsi" w:cs="Arial"/>
        </w:rPr>
      </w:pPr>
    </w:p>
    <w:p w:rsidR="00496018" w:rsidRDefault="00E639DC" w:rsidP="00E639DC">
      <w:pPr>
        <w:pStyle w:val="Prrafodelista"/>
        <w:numPr>
          <w:ilvl w:val="0"/>
          <w:numId w:val="3"/>
        </w:numPr>
        <w:jc w:val="both"/>
        <w:rPr>
          <w:rFonts w:asciiTheme="majorHAnsi" w:hAnsiTheme="majorHAnsi" w:cs="Arial"/>
        </w:rPr>
      </w:pPr>
      <w:proofErr w:type="spellStart"/>
      <w:r>
        <w:rPr>
          <w:rFonts w:asciiTheme="majorHAnsi" w:hAnsiTheme="majorHAnsi" w:cs="Arial"/>
        </w:rPr>
        <w:t>Presupuesto</w:t>
      </w:r>
      <w:proofErr w:type="spellEnd"/>
    </w:p>
    <w:p w:rsidR="00E639DC" w:rsidRDefault="00E639DC" w:rsidP="00E639DC">
      <w:pPr>
        <w:ind w:left="360"/>
        <w:jc w:val="both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El presupuesto total para la estrategia de comunicaciones es de $ 41.534 dólares.</w:t>
      </w:r>
    </w:p>
    <w:p w:rsidR="0092535F" w:rsidRDefault="0092535F" w:rsidP="00E639DC">
      <w:pPr>
        <w:ind w:left="360"/>
        <w:jc w:val="both"/>
        <w:rPr>
          <w:rFonts w:asciiTheme="majorHAnsi" w:hAnsiTheme="majorHAnsi" w:cs="Arial"/>
        </w:rPr>
      </w:pPr>
    </w:p>
    <w:p w:rsidR="0092535F" w:rsidRDefault="0092535F" w:rsidP="0092535F">
      <w:pPr>
        <w:pStyle w:val="Prrafodelista"/>
        <w:numPr>
          <w:ilvl w:val="0"/>
          <w:numId w:val="3"/>
        </w:numPr>
        <w:jc w:val="both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lastRenderedPageBreak/>
        <w:t xml:space="preserve">Plan de </w:t>
      </w:r>
      <w:proofErr w:type="spellStart"/>
      <w:r>
        <w:rPr>
          <w:rFonts w:asciiTheme="majorHAnsi" w:hAnsiTheme="majorHAnsi" w:cs="Arial"/>
        </w:rPr>
        <w:t>Acción</w:t>
      </w:r>
      <w:proofErr w:type="spellEnd"/>
    </w:p>
    <w:p w:rsidR="0092535F" w:rsidRDefault="0092535F" w:rsidP="0092535F">
      <w:pPr>
        <w:jc w:val="both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El plan de acción se encuentra en el anexo 1</w:t>
      </w:r>
      <w:r w:rsidR="00A56D7F">
        <w:rPr>
          <w:rFonts w:asciiTheme="majorHAnsi" w:hAnsiTheme="majorHAnsi" w:cs="Arial"/>
        </w:rPr>
        <w:t xml:space="preserve">, Cronograma de </w:t>
      </w:r>
      <w:proofErr w:type="spellStart"/>
      <w:r w:rsidR="00A56D7F">
        <w:rPr>
          <w:rFonts w:asciiTheme="majorHAnsi" w:hAnsiTheme="majorHAnsi" w:cs="Arial"/>
        </w:rPr>
        <w:t>Actvidades</w:t>
      </w:r>
      <w:proofErr w:type="spellEnd"/>
      <w:r w:rsidR="00A56D7F">
        <w:rPr>
          <w:rFonts w:asciiTheme="majorHAnsi" w:hAnsiTheme="majorHAnsi" w:cs="Arial"/>
        </w:rPr>
        <w:t xml:space="preserve"> Proyectos UE-FAO.</w:t>
      </w:r>
    </w:p>
    <w:p w:rsidR="00A56D7F" w:rsidRDefault="00A56D7F" w:rsidP="0092535F">
      <w:pPr>
        <w:jc w:val="both"/>
        <w:rPr>
          <w:rFonts w:asciiTheme="majorHAnsi" w:hAnsiTheme="majorHAnsi" w:cs="Arial"/>
        </w:rPr>
      </w:pPr>
    </w:p>
    <w:p w:rsidR="0092535F" w:rsidRPr="0092535F" w:rsidRDefault="0092535F" w:rsidP="0092535F">
      <w:pPr>
        <w:jc w:val="both"/>
        <w:rPr>
          <w:rFonts w:asciiTheme="majorHAnsi" w:hAnsiTheme="majorHAnsi" w:cs="Arial"/>
        </w:rPr>
      </w:pPr>
    </w:p>
    <w:sectPr w:rsidR="0092535F" w:rsidRPr="0092535F" w:rsidSect="00D70E85">
      <w:headerReference w:type="default" r:id="rId7"/>
      <w:footerReference w:type="default" r:id="rId8"/>
      <w:pgSz w:w="12240" w:h="15840"/>
      <w:pgMar w:top="2268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6D23" w:rsidRDefault="00EE6D23" w:rsidP="00194471">
      <w:r>
        <w:separator/>
      </w:r>
    </w:p>
  </w:endnote>
  <w:endnote w:type="continuationSeparator" w:id="0">
    <w:p w:rsidR="00EE6D23" w:rsidRDefault="00EE6D23" w:rsidP="00194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471" w:rsidRDefault="009A2474">
    <w:pPr>
      <w:pStyle w:val="Piedepgina"/>
    </w:pPr>
    <w:r>
      <w:rPr>
        <w:noProof/>
        <w:lang w:val="en-US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-821857</wp:posOffset>
          </wp:positionH>
          <wp:positionV relativeFrom="paragraph">
            <wp:posOffset>-262890</wp:posOffset>
          </wp:positionV>
          <wp:extent cx="7170821" cy="675054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ao_redes_pie_0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0821" cy="67505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6D23" w:rsidRDefault="00EE6D23" w:rsidP="00194471">
      <w:r>
        <w:separator/>
      </w:r>
    </w:p>
  </w:footnote>
  <w:footnote w:type="continuationSeparator" w:id="0">
    <w:p w:rsidR="00EE6D23" w:rsidRDefault="00EE6D23" w:rsidP="00194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471" w:rsidRDefault="009A2474">
    <w:pPr>
      <w:pStyle w:val="Encabezado"/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7E5E26DE">
          <wp:simplePos x="0" y="0"/>
          <wp:positionH relativeFrom="column">
            <wp:posOffset>924727</wp:posOffset>
          </wp:positionH>
          <wp:positionV relativeFrom="paragraph">
            <wp:posOffset>80211</wp:posOffset>
          </wp:positionV>
          <wp:extent cx="3146926" cy="646629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_fao_cabezote_negr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6926" cy="6466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86F2F"/>
    <w:multiLevelType w:val="hybridMultilevel"/>
    <w:tmpl w:val="5734FBF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13F09"/>
    <w:multiLevelType w:val="hybridMultilevel"/>
    <w:tmpl w:val="10468E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3593B"/>
    <w:multiLevelType w:val="hybridMultilevel"/>
    <w:tmpl w:val="210648F6"/>
    <w:lvl w:ilvl="0" w:tplc="240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B5492"/>
    <w:multiLevelType w:val="hybridMultilevel"/>
    <w:tmpl w:val="0B9A62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CC1207"/>
    <w:multiLevelType w:val="hybridMultilevel"/>
    <w:tmpl w:val="881073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4464C4"/>
    <w:multiLevelType w:val="hybridMultilevel"/>
    <w:tmpl w:val="10F019E2"/>
    <w:lvl w:ilvl="0" w:tplc="7510788E">
      <w:start w:val="1"/>
      <w:numFmt w:val="decimal"/>
      <w:lvlText w:val="%1."/>
      <w:lvlJc w:val="left"/>
      <w:pPr>
        <w:ind w:left="1776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2496" w:hanging="360"/>
      </w:pPr>
    </w:lvl>
    <w:lvl w:ilvl="2" w:tplc="0C0A001B" w:tentative="1">
      <w:start w:val="1"/>
      <w:numFmt w:val="lowerRoman"/>
      <w:lvlText w:val="%3."/>
      <w:lvlJc w:val="right"/>
      <w:pPr>
        <w:ind w:left="3216" w:hanging="180"/>
      </w:pPr>
    </w:lvl>
    <w:lvl w:ilvl="3" w:tplc="0C0A000F" w:tentative="1">
      <w:start w:val="1"/>
      <w:numFmt w:val="decimal"/>
      <w:lvlText w:val="%4."/>
      <w:lvlJc w:val="left"/>
      <w:pPr>
        <w:ind w:left="3936" w:hanging="360"/>
      </w:pPr>
    </w:lvl>
    <w:lvl w:ilvl="4" w:tplc="0C0A0019" w:tentative="1">
      <w:start w:val="1"/>
      <w:numFmt w:val="lowerLetter"/>
      <w:lvlText w:val="%5."/>
      <w:lvlJc w:val="left"/>
      <w:pPr>
        <w:ind w:left="4656" w:hanging="360"/>
      </w:pPr>
    </w:lvl>
    <w:lvl w:ilvl="5" w:tplc="0C0A001B" w:tentative="1">
      <w:start w:val="1"/>
      <w:numFmt w:val="lowerRoman"/>
      <w:lvlText w:val="%6."/>
      <w:lvlJc w:val="right"/>
      <w:pPr>
        <w:ind w:left="5376" w:hanging="180"/>
      </w:pPr>
    </w:lvl>
    <w:lvl w:ilvl="6" w:tplc="0C0A000F" w:tentative="1">
      <w:start w:val="1"/>
      <w:numFmt w:val="decimal"/>
      <w:lvlText w:val="%7."/>
      <w:lvlJc w:val="left"/>
      <w:pPr>
        <w:ind w:left="6096" w:hanging="360"/>
      </w:pPr>
    </w:lvl>
    <w:lvl w:ilvl="7" w:tplc="0C0A0019" w:tentative="1">
      <w:start w:val="1"/>
      <w:numFmt w:val="lowerLetter"/>
      <w:lvlText w:val="%8."/>
      <w:lvlJc w:val="left"/>
      <w:pPr>
        <w:ind w:left="6816" w:hanging="360"/>
      </w:pPr>
    </w:lvl>
    <w:lvl w:ilvl="8" w:tplc="0C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6BEF05BA"/>
    <w:multiLevelType w:val="hybridMultilevel"/>
    <w:tmpl w:val="E940FCF4"/>
    <w:lvl w:ilvl="0" w:tplc="3D4E588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8B03962"/>
    <w:multiLevelType w:val="hybridMultilevel"/>
    <w:tmpl w:val="57C6CE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471"/>
    <w:rsid w:val="000538F9"/>
    <w:rsid w:val="000A0388"/>
    <w:rsid w:val="000B64DE"/>
    <w:rsid w:val="000D04FC"/>
    <w:rsid w:val="000D704F"/>
    <w:rsid w:val="00104F55"/>
    <w:rsid w:val="001067E0"/>
    <w:rsid w:val="001310E1"/>
    <w:rsid w:val="00145A50"/>
    <w:rsid w:val="001711AC"/>
    <w:rsid w:val="00194471"/>
    <w:rsid w:val="002307EF"/>
    <w:rsid w:val="0025639F"/>
    <w:rsid w:val="002C1CB2"/>
    <w:rsid w:val="002F2339"/>
    <w:rsid w:val="00392D45"/>
    <w:rsid w:val="003A753E"/>
    <w:rsid w:val="00443346"/>
    <w:rsid w:val="00466F83"/>
    <w:rsid w:val="004718D6"/>
    <w:rsid w:val="004738E2"/>
    <w:rsid w:val="00496018"/>
    <w:rsid w:val="00543400"/>
    <w:rsid w:val="005A37D9"/>
    <w:rsid w:val="005B238A"/>
    <w:rsid w:val="00646895"/>
    <w:rsid w:val="00657DB5"/>
    <w:rsid w:val="00663740"/>
    <w:rsid w:val="006E623B"/>
    <w:rsid w:val="00722E17"/>
    <w:rsid w:val="00752C1C"/>
    <w:rsid w:val="007B7B2C"/>
    <w:rsid w:val="00807B1F"/>
    <w:rsid w:val="008300FC"/>
    <w:rsid w:val="0083390B"/>
    <w:rsid w:val="008B38A3"/>
    <w:rsid w:val="008D4110"/>
    <w:rsid w:val="008E4C4B"/>
    <w:rsid w:val="0092535F"/>
    <w:rsid w:val="00942729"/>
    <w:rsid w:val="00942A0D"/>
    <w:rsid w:val="00945C27"/>
    <w:rsid w:val="009647E4"/>
    <w:rsid w:val="00973B4C"/>
    <w:rsid w:val="009A2474"/>
    <w:rsid w:val="009B0526"/>
    <w:rsid w:val="00A53740"/>
    <w:rsid w:val="00A56D7F"/>
    <w:rsid w:val="00A96418"/>
    <w:rsid w:val="00AA2E4D"/>
    <w:rsid w:val="00AC23C1"/>
    <w:rsid w:val="00AD5B6D"/>
    <w:rsid w:val="00B46D77"/>
    <w:rsid w:val="00B85B34"/>
    <w:rsid w:val="00BB28C1"/>
    <w:rsid w:val="00BC56E4"/>
    <w:rsid w:val="00BF77E5"/>
    <w:rsid w:val="00C23216"/>
    <w:rsid w:val="00C34933"/>
    <w:rsid w:val="00C77919"/>
    <w:rsid w:val="00CB69AF"/>
    <w:rsid w:val="00CB76AE"/>
    <w:rsid w:val="00CD38DD"/>
    <w:rsid w:val="00CE2E3C"/>
    <w:rsid w:val="00D70E85"/>
    <w:rsid w:val="00E639DC"/>
    <w:rsid w:val="00E92E45"/>
    <w:rsid w:val="00EC2AE5"/>
    <w:rsid w:val="00EE6D23"/>
    <w:rsid w:val="00F10903"/>
    <w:rsid w:val="00F22635"/>
    <w:rsid w:val="00F34DF0"/>
    <w:rsid w:val="00F81EDB"/>
    <w:rsid w:val="00F94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FF83D7A-AD3D-C940-A1F6-64D25CCAA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9447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94471"/>
  </w:style>
  <w:style w:type="paragraph" w:styleId="Piedepgina">
    <w:name w:val="footer"/>
    <w:basedOn w:val="Normal"/>
    <w:link w:val="PiedepginaCar"/>
    <w:uiPriority w:val="99"/>
    <w:unhideWhenUsed/>
    <w:rsid w:val="0019447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94471"/>
  </w:style>
  <w:style w:type="paragraph" w:styleId="Prrafodelista">
    <w:name w:val="List Paragraph"/>
    <w:basedOn w:val="Normal"/>
    <w:uiPriority w:val="34"/>
    <w:qFormat/>
    <w:rsid w:val="00F34DF0"/>
    <w:pPr>
      <w:spacing w:after="160" w:line="259" w:lineRule="auto"/>
      <w:ind w:left="720"/>
      <w:contextualSpacing/>
    </w:pPr>
    <w:rPr>
      <w:sz w:val="22"/>
      <w:szCs w:val="22"/>
      <w:lang w:val="en-US"/>
    </w:rPr>
  </w:style>
  <w:style w:type="table" w:styleId="Tablaconcuadrcula">
    <w:name w:val="Table Grid"/>
    <w:basedOn w:val="Tablanormal"/>
    <w:uiPriority w:val="39"/>
    <w:rsid w:val="00F109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normal1">
    <w:name w:val="Plain Table 1"/>
    <w:basedOn w:val="Tablanormal"/>
    <w:uiPriority w:val="41"/>
    <w:rsid w:val="00F1090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F81ED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81E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805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Aristizabal, Giovanny (FAOCO)</dc:creator>
  <cp:keywords/>
  <dc:description/>
  <cp:lastModifiedBy>MahechaRodriguez, Jorge (FAOCO)</cp:lastModifiedBy>
  <cp:revision>7</cp:revision>
  <cp:lastPrinted>2018-10-31T18:53:00Z</cp:lastPrinted>
  <dcterms:created xsi:type="dcterms:W3CDTF">2018-12-28T14:08:00Z</dcterms:created>
  <dcterms:modified xsi:type="dcterms:W3CDTF">2018-12-28T14:53:00Z</dcterms:modified>
</cp:coreProperties>
</file>